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45" w:rsidRPr="00301926" w:rsidRDefault="007D4A45" w:rsidP="007D4A45">
      <w:pPr>
        <w:pStyle w:val="Head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Thinking, acting and feeling like a health professional</w:t>
      </w:r>
    </w:p>
    <w:p w:rsidR="007D4A45" w:rsidRDefault="007D4A45" w:rsidP="007D4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D4A45" w:rsidRPr="009B662D" w:rsidRDefault="007D4A45" w:rsidP="007D4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B662D">
        <w:rPr>
          <w:rFonts w:ascii="Times New Roman" w:hAnsi="Times New Roman" w:cs="Times New Roman"/>
          <w:sz w:val="24"/>
          <w:szCs w:val="24"/>
        </w:rPr>
        <w:t>Table 2: Deductive Framework for document analysis – codes and definitions.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D4A45" w:rsidRPr="009B662D" w:rsidTr="00AA57E6">
        <w:tc>
          <w:tcPr>
            <w:tcW w:w="2689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327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b/>
                <w:sz w:val="24"/>
                <w:szCs w:val="24"/>
              </w:rPr>
              <w:t>Code definition</w:t>
            </w:r>
          </w:p>
        </w:tc>
      </w:tr>
      <w:tr w:rsidR="007D4A45" w:rsidRPr="009B662D" w:rsidTr="00AA57E6">
        <w:tc>
          <w:tcPr>
            <w:tcW w:w="2689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</w:p>
        </w:tc>
        <w:tc>
          <w:tcPr>
            <w:tcW w:w="6327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sz w:val="24"/>
                <w:szCs w:val="24"/>
              </w:rPr>
              <w:t xml:space="preserve">References to supporting student skill development </w:t>
            </w:r>
          </w:p>
        </w:tc>
      </w:tr>
      <w:tr w:rsidR="007D4A45" w:rsidRPr="009B662D" w:rsidTr="00AA57E6">
        <w:tc>
          <w:tcPr>
            <w:tcW w:w="2689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sz w:val="24"/>
                <w:szCs w:val="24"/>
              </w:rPr>
              <w:t>Feeling</w:t>
            </w:r>
          </w:p>
        </w:tc>
        <w:tc>
          <w:tcPr>
            <w:tcW w:w="6327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sz w:val="24"/>
                <w:szCs w:val="24"/>
              </w:rPr>
              <w:t>References to connectedness in the workplace</w:t>
            </w:r>
          </w:p>
        </w:tc>
      </w:tr>
      <w:tr w:rsidR="007D4A45" w:rsidRPr="009B662D" w:rsidTr="00AA57E6">
        <w:tc>
          <w:tcPr>
            <w:tcW w:w="2689" w:type="dxa"/>
          </w:tcPr>
          <w:p w:rsidR="007D4A45" w:rsidRPr="009B662D" w:rsidRDefault="007D4A45" w:rsidP="00AA57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sz w:val="24"/>
                <w:szCs w:val="24"/>
              </w:rPr>
              <w:t>Acting</w:t>
            </w:r>
          </w:p>
        </w:tc>
        <w:tc>
          <w:tcPr>
            <w:tcW w:w="6327" w:type="dxa"/>
          </w:tcPr>
          <w:p w:rsidR="007D4A45" w:rsidRPr="009B662D" w:rsidRDefault="007D4A45" w:rsidP="003B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2D">
              <w:rPr>
                <w:rFonts w:ascii="Times New Roman" w:hAnsi="Times New Roman" w:cs="Times New Roman"/>
                <w:sz w:val="24"/>
                <w:szCs w:val="24"/>
              </w:rPr>
              <w:t>References to development of independence and provision of care as a health professional</w:t>
            </w:r>
            <w:bookmarkStart w:id="0" w:name="_GoBack"/>
            <w:bookmarkEnd w:id="0"/>
          </w:p>
        </w:tc>
      </w:tr>
    </w:tbl>
    <w:p w:rsidR="007D4A45" w:rsidRPr="009B662D" w:rsidRDefault="007D4A45" w:rsidP="007D4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B662D">
        <w:rPr>
          <w:rFonts w:ascii="Times New Roman" w:hAnsi="Times New Roman" w:cs="Times New Roman"/>
          <w:sz w:val="24"/>
          <w:szCs w:val="24"/>
        </w:rPr>
        <w:t>Source: Developed for this research, adapted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62D">
        <w:rPr>
          <w:rFonts w:ascii="Times New Roman" w:hAnsi="Times New Roman" w:cs="Times New Roman"/>
          <w:sz w:val="24"/>
          <w:szCs w:val="24"/>
        </w:rPr>
        <w:fldChar w:fldCharType="begin"/>
      </w:r>
      <w:r w:rsidRPr="009B662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&lt;EndNote&gt;&lt;Cite&gt;&lt;Author&gt;Mylrea&lt;/Author&gt;&lt;Year&gt;2017&lt;/Year&gt;&lt;RecNum&gt;472&lt;/RecNum&gt;&lt;DisplayText&gt;(Mylrea et al., 2017)&lt;/DisplayText&gt;&lt;record&gt;&lt;rec-number&gt;472&lt;/rec-number&gt;&lt;foreign-keys&gt;&lt;key app="EN" db-id="xfw9xzdfhxarxler0zmp5wp7apt0drr929dx" timestamp="1508655352"&gt;472&lt;/key&gt;&lt;/foreign-keys&gt;&lt;ref-type name="Journal Article"&gt;17&lt;/ref-type&gt;&lt;contributors&gt;&lt;authors&gt;&lt;author&gt;Mylrea, Martina F.&lt;/author&gt;&lt;author&gt;Gupta, Tarun Sen&lt;/author&gt;&lt;author&gt;Glass, Beverley D.&lt;/author&gt;&lt;/authors&gt;&lt;/contributors&gt;&lt;titles&gt;&lt;title&gt;Developing Professional Identity in Undergraduate Pharmacy Students: A Role for Self-Determination Theory&lt;/title&gt;&lt;secondary-title&gt;Pharmacy&lt;/secondary-title&gt;&lt;/titles&gt;&lt;periodical&gt;&lt;full-title&gt;Pharmacy&lt;/full-title&gt;&lt;/periodical&gt;&lt;pages&gt;1&lt;/pages&gt;&lt;volume&gt;5&lt;/volume&gt;&lt;number&gt;2&lt;/number&gt;&lt;keywords&gt;&lt;keyword&gt;PROFESSIONAL identity&lt;/keyword&gt;&lt;keyword&gt;SELF-determination theory&lt;/keyword&gt;&lt;keyword&gt;PROFESSIONALIZATION&lt;/keyword&gt;&lt;keyword&gt;PHARMACY students&lt;/keyword&gt;&lt;keyword&gt;HEALTH occupations students&lt;/keyword&gt;&lt;keyword&gt;health professionals&lt;/keyword&gt;&lt;keyword&gt;pharmacy education&lt;/keyword&gt;&lt;keyword&gt;professionalisation&lt;/keyword&gt;&lt;/keywords&gt;&lt;dates&gt;&lt;year&gt;2017&lt;/year&gt;&lt;pub-dates&gt;&lt;date&gt;04//&lt;/date&gt;&lt;/pub-dates&gt;&lt;/dates&gt;&lt;isbn&gt;22264787&lt;/isbn&gt;&lt;urls&gt;&lt;/urls&gt;&lt;electronic-resource-num&gt; 10.3390/pharmacy5020016&lt;/electronic-resource-num&gt;&lt;remote-database-name&gt;edb&lt;/remote-database-name&gt;&lt;remote-database-provider&gt;EBSCOhost&lt;/remote-database-provider&gt;&lt;/record&gt;&lt;/Cite&gt;&lt;/EndNote&gt;</w:instrText>
      </w:r>
      <w:r w:rsidRPr="009B662D">
        <w:rPr>
          <w:rFonts w:ascii="Times New Roman" w:hAnsi="Times New Roman" w:cs="Times New Roman"/>
          <w:sz w:val="24"/>
          <w:szCs w:val="24"/>
        </w:rPr>
        <w:fldChar w:fldCharType="separate"/>
      </w:r>
      <w:r w:rsidRPr="009B662D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4" w:tooltip="Mylrea, 2017 #472" w:history="1">
        <w:r w:rsidRPr="009B662D">
          <w:rPr>
            <w:rFonts w:ascii="Times New Roman" w:hAnsi="Times New Roman" w:cs="Times New Roman"/>
            <w:noProof/>
            <w:sz w:val="24"/>
            <w:szCs w:val="24"/>
          </w:rPr>
          <w:t>Mylrea et al., 2017</w:t>
        </w:r>
      </w:hyperlink>
      <w:r w:rsidRPr="009B662D">
        <w:rPr>
          <w:rFonts w:ascii="Times New Roman" w:hAnsi="Times New Roman" w:cs="Times New Roman"/>
          <w:noProof/>
          <w:sz w:val="24"/>
          <w:szCs w:val="24"/>
        </w:rPr>
        <w:t>)</w:t>
      </w:r>
      <w:r w:rsidRPr="009B662D">
        <w:rPr>
          <w:rFonts w:ascii="Times New Roman" w:hAnsi="Times New Roman" w:cs="Times New Roman"/>
          <w:sz w:val="24"/>
          <w:szCs w:val="24"/>
        </w:rPr>
        <w:fldChar w:fldCharType="end"/>
      </w:r>
      <w:r w:rsidRPr="009B662D">
        <w:rPr>
          <w:rFonts w:ascii="Times New Roman" w:hAnsi="Times New Roman" w:cs="Times New Roman"/>
          <w:sz w:val="24"/>
          <w:szCs w:val="24"/>
        </w:rPr>
        <w:t>.</w:t>
      </w:r>
    </w:p>
    <w:p w:rsidR="007D4A45" w:rsidRPr="009B662D" w:rsidRDefault="007D4A45" w:rsidP="007D4A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A45" w:rsidRDefault="007D4A45"/>
    <w:sectPr w:rsidR="007D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5"/>
    <w:rsid w:val="003B3AC7"/>
    <w:rsid w:val="0057180E"/>
    <w:rsid w:val="007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429FF-2BF8-4FD1-AA95-4FD4059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A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Furness</dc:creator>
  <cp:keywords/>
  <dc:description/>
  <cp:lastModifiedBy>Linda Furness</cp:lastModifiedBy>
  <cp:revision>2</cp:revision>
  <dcterms:created xsi:type="dcterms:W3CDTF">2019-07-16T09:41:00Z</dcterms:created>
  <dcterms:modified xsi:type="dcterms:W3CDTF">2019-07-16T09:41:00Z</dcterms:modified>
</cp:coreProperties>
</file>